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4271"/>
        <w:gridCol w:w="4557"/>
      </w:tblGrid>
      <w:tr w:rsidR="003A76D3" w:rsidRPr="00545C19" w14:paraId="362757DC" w14:textId="77777777" w:rsidTr="003A76D3">
        <w:tc>
          <w:tcPr>
            <w:tcW w:w="4414" w:type="dxa"/>
          </w:tcPr>
          <w:p w14:paraId="5DAEE6CC" w14:textId="0E733B45" w:rsidR="003A76D3" w:rsidRPr="00545C19" w:rsidRDefault="00545C19">
            <w:pPr>
              <w:rPr>
                <w:lang w:val="es-AR"/>
              </w:rPr>
            </w:pPr>
            <w:r>
              <w:rPr>
                <w:lang w:val="es-AR" w:bidi="vi-VN"/>
              </w:rPr>
              <w:t>ENGLISH</w:t>
            </w:r>
          </w:p>
        </w:tc>
        <w:tc>
          <w:tcPr>
            <w:tcW w:w="4414" w:type="dxa"/>
          </w:tcPr>
          <w:p w14:paraId="19D9087D" w14:textId="269A5353" w:rsidR="003A76D3" w:rsidRPr="00545C19" w:rsidRDefault="00545C19">
            <w:pPr>
              <w:rPr>
                <w:lang w:val="es-AR"/>
              </w:rPr>
            </w:pPr>
            <w:r>
              <w:rPr>
                <w:lang w:val="es-AR" w:bidi="vi-VN"/>
              </w:rPr>
              <w:t>VIETNAMESE</w:t>
            </w:r>
          </w:p>
        </w:tc>
      </w:tr>
      <w:tr w:rsidR="00A1664B" w:rsidRPr="00545C19" w14:paraId="0CCC58AC" w14:textId="77777777" w:rsidTr="003A76D3">
        <w:tc>
          <w:tcPr>
            <w:tcW w:w="4414" w:type="dxa"/>
          </w:tcPr>
          <w:p w14:paraId="1E627275" w14:textId="6530AF85" w:rsidR="00A1664B" w:rsidRPr="00545C19" w:rsidRDefault="00A1664B" w:rsidP="00A1664B">
            <w:pPr>
              <w:rPr>
                <w:lang w:val="en-US"/>
              </w:rPr>
            </w:pPr>
            <w:r w:rsidRPr="00545C19">
              <w:rPr>
                <w:lang w:val="en-US" w:eastAsia="en-US" w:bidi="en-US"/>
              </w:rPr>
              <w:t>Street Vending Amnesty Program FAQs</w:t>
            </w:r>
          </w:p>
        </w:tc>
        <w:tc>
          <w:tcPr>
            <w:tcW w:w="4414" w:type="dxa"/>
          </w:tcPr>
          <w:p w14:paraId="41CDBCAF" w14:textId="0C4C13E6" w:rsidR="00A1664B" w:rsidRPr="00545C19" w:rsidRDefault="00A1664B" w:rsidP="00A1664B">
            <w:pPr>
              <w:rPr>
                <w:lang w:val="en-US"/>
              </w:rPr>
            </w:pPr>
            <w:r w:rsidRPr="00545C19">
              <w:rPr>
                <w:lang w:val="vi-VN" w:bidi="vi-VN"/>
              </w:rPr>
              <w:t>Câu Hỏi Thường Gặp về Chương Trình Ân Xá Người Bán Hàng Trên Phố</w:t>
            </w:r>
          </w:p>
        </w:tc>
      </w:tr>
      <w:tr w:rsidR="00A1664B" w:rsidRPr="00545C19" w14:paraId="343FB66C" w14:textId="77777777" w:rsidTr="003A76D3">
        <w:tc>
          <w:tcPr>
            <w:tcW w:w="4414" w:type="dxa"/>
          </w:tcPr>
          <w:p w14:paraId="167282D2" w14:textId="4FC1B260" w:rsidR="00A1664B" w:rsidRPr="00545C19" w:rsidRDefault="00A1664B" w:rsidP="00A1664B">
            <w:pPr>
              <w:rPr>
                <w:lang w:val="en-US"/>
              </w:rPr>
            </w:pPr>
            <w:r w:rsidRPr="00545C19">
              <w:rPr>
                <w:b/>
                <w:bCs/>
                <w:lang w:val="en-US" w:eastAsia="en-US" w:bidi="en-US"/>
              </w:rPr>
              <w:t>Who may apply for the Amnesty Program? </w:t>
            </w:r>
          </w:p>
        </w:tc>
        <w:tc>
          <w:tcPr>
            <w:tcW w:w="4414" w:type="dxa"/>
          </w:tcPr>
          <w:p w14:paraId="42117EF1" w14:textId="5DA4201E" w:rsidR="00A1664B" w:rsidRPr="00545C19" w:rsidRDefault="00A1664B" w:rsidP="00A1664B">
            <w:pPr>
              <w:rPr>
                <w:lang w:val="en-US"/>
              </w:rPr>
            </w:pPr>
            <w:r w:rsidRPr="00545C19">
              <w:rPr>
                <w:b/>
                <w:lang w:val="vi-VN" w:bidi="vi-VN"/>
              </w:rPr>
              <w:t>Những ai có thể nộp đơn đăng ký Chương Trình Ân Xá? </w:t>
            </w:r>
          </w:p>
        </w:tc>
      </w:tr>
      <w:tr w:rsidR="00A1664B" w:rsidRPr="00545C19" w14:paraId="3E14EBB2" w14:textId="77777777" w:rsidTr="003A76D3">
        <w:tc>
          <w:tcPr>
            <w:tcW w:w="4414" w:type="dxa"/>
          </w:tcPr>
          <w:p w14:paraId="0B462308" w14:textId="5C151BD6" w:rsidR="00A1664B" w:rsidRPr="00545C19" w:rsidRDefault="00A1664B" w:rsidP="00A1664B">
            <w:pPr>
              <w:rPr>
                <w:lang w:val="en-US"/>
              </w:rPr>
            </w:pPr>
            <w:r w:rsidRPr="00545C19">
              <w:rPr>
                <w:lang w:val="en-US" w:eastAsia="en-US" w:bidi="en-US"/>
              </w:rPr>
              <w:t>A vendor applying for a new license or renewing their existing license may apply.</w:t>
            </w:r>
          </w:p>
        </w:tc>
        <w:tc>
          <w:tcPr>
            <w:tcW w:w="4414" w:type="dxa"/>
          </w:tcPr>
          <w:p w14:paraId="1CBA9C8F" w14:textId="7C70F643" w:rsidR="00A1664B" w:rsidRPr="00545C19" w:rsidRDefault="00A1664B" w:rsidP="00A1664B">
            <w:pPr>
              <w:rPr>
                <w:lang w:val="en-US"/>
              </w:rPr>
            </w:pPr>
            <w:r w:rsidRPr="00545C19">
              <w:rPr>
                <w:lang w:val="vi-VN" w:bidi="vi-VN"/>
              </w:rPr>
              <w:t>Người bán đang nộp đơn xin giấy phép mới hoặc gia hạn giấy phép hiện tại của họ có thể nộp đơn.</w:t>
            </w:r>
          </w:p>
        </w:tc>
      </w:tr>
      <w:tr w:rsidR="00A1664B" w:rsidRPr="00545C19" w14:paraId="6E57F8A5" w14:textId="77777777" w:rsidTr="003A76D3">
        <w:tc>
          <w:tcPr>
            <w:tcW w:w="4414" w:type="dxa"/>
          </w:tcPr>
          <w:p w14:paraId="43A2EC06" w14:textId="40959290" w:rsidR="00A1664B" w:rsidRPr="00545C19" w:rsidRDefault="00A1664B" w:rsidP="00A1664B">
            <w:pPr>
              <w:rPr>
                <w:lang w:val="en-US"/>
              </w:rPr>
            </w:pPr>
            <w:r w:rsidRPr="00545C19">
              <w:rPr>
                <w:b/>
                <w:bCs/>
                <w:lang w:val="en-US" w:eastAsia="en-US" w:bidi="en-US"/>
              </w:rPr>
              <w:t>Can I automatically qualify for the Amnesty Program without applying? </w:t>
            </w:r>
          </w:p>
        </w:tc>
        <w:tc>
          <w:tcPr>
            <w:tcW w:w="4414" w:type="dxa"/>
          </w:tcPr>
          <w:p w14:paraId="5C456C48" w14:textId="14A4609A" w:rsidR="00A1664B" w:rsidRPr="00545C19" w:rsidRDefault="00A1664B" w:rsidP="00A1664B">
            <w:pPr>
              <w:rPr>
                <w:lang w:val="en-US"/>
              </w:rPr>
            </w:pPr>
            <w:r w:rsidRPr="00545C19">
              <w:rPr>
                <w:b/>
                <w:lang w:val="vi-VN" w:bidi="vi-VN"/>
              </w:rPr>
              <w:t>Tôi có thể tự động đủ điều kiện cho Chương Trình Ân Xá mà không cần nộp đơn đăng ký không? </w:t>
            </w:r>
          </w:p>
        </w:tc>
      </w:tr>
      <w:tr w:rsidR="00A1664B" w:rsidRPr="00545C19" w14:paraId="7526C629" w14:textId="77777777" w:rsidTr="003A76D3">
        <w:tc>
          <w:tcPr>
            <w:tcW w:w="4414" w:type="dxa"/>
          </w:tcPr>
          <w:p w14:paraId="3FEAC0C3" w14:textId="7BC78F3C" w:rsidR="00A1664B" w:rsidRPr="00545C19" w:rsidRDefault="00A1664B" w:rsidP="00A1664B">
            <w:pPr>
              <w:rPr>
                <w:lang w:val="en-US"/>
              </w:rPr>
            </w:pPr>
            <w:r w:rsidRPr="00545C19">
              <w:rPr>
                <w:lang w:val="en-US" w:eastAsia="en-US" w:bidi="en-US"/>
              </w:rPr>
              <w:t>No. You must submit all the </w:t>
            </w:r>
            <w:hyperlink r:id="rId5" w:tooltip="Street Vending Amnesty Program" w:history="1">
              <w:r w:rsidRPr="00545C19">
                <w:rPr>
                  <w:rStyle w:val="Hipervnculo"/>
                  <w:lang w:val="en-US" w:eastAsia="en-US" w:bidi="en-US"/>
                </w:rPr>
                <w:t>required documents</w:t>
              </w:r>
            </w:hyperlink>
            <w:r w:rsidRPr="00545C19">
              <w:rPr>
                <w:lang w:val="en-US" w:eastAsia="en-US" w:bidi="en-US"/>
              </w:rPr>
              <w:t> and DLCP will review your application to determine whether you qualify.  </w:t>
            </w:r>
          </w:p>
        </w:tc>
        <w:tc>
          <w:tcPr>
            <w:tcW w:w="4414" w:type="dxa"/>
          </w:tcPr>
          <w:p w14:paraId="2BF1C531" w14:textId="011ABBF5" w:rsidR="00A1664B" w:rsidRPr="00545C19" w:rsidRDefault="00A1664B" w:rsidP="00A1664B">
            <w:pPr>
              <w:rPr>
                <w:lang w:val="en-US"/>
              </w:rPr>
            </w:pPr>
            <w:r w:rsidRPr="00545C19">
              <w:rPr>
                <w:lang w:val="vi-VN" w:bidi="vi-VN"/>
              </w:rPr>
              <w:t>Không. Quý vị phải gửi tất cả </w:t>
            </w:r>
            <w:hyperlink r:id="rId6" w:tooltip="Chương Trình Ân Xá Người Bán Hàng" w:history="1">
              <w:r w:rsidRPr="00545C19">
                <w:rPr>
                  <w:rStyle w:val="Hipervnculo"/>
                  <w:lang w:val="vi-VN" w:bidi="vi-VN"/>
                </w:rPr>
                <w:t>các tài liệu bắt buộc</w:t>
              </w:r>
            </w:hyperlink>
            <w:r w:rsidRPr="00545C19">
              <w:rPr>
                <w:lang w:val="vi-VN" w:bidi="vi-VN"/>
              </w:rPr>
              <w:t> và DLCP sẽ xét duyệt đơn đăng ký của quý vị để xác định xem liệu quý vị có đủ điều kiện hay không.  </w:t>
            </w:r>
          </w:p>
        </w:tc>
      </w:tr>
      <w:tr w:rsidR="00A1664B" w:rsidRPr="00545C19" w14:paraId="2030C248" w14:textId="77777777" w:rsidTr="003A76D3">
        <w:tc>
          <w:tcPr>
            <w:tcW w:w="4414" w:type="dxa"/>
          </w:tcPr>
          <w:p w14:paraId="6B8CF92B" w14:textId="11C5C76B" w:rsidR="00A1664B" w:rsidRPr="00545C19" w:rsidRDefault="00A1664B" w:rsidP="00A1664B">
            <w:pPr>
              <w:rPr>
                <w:lang w:val="en-US"/>
              </w:rPr>
            </w:pPr>
            <w:r w:rsidRPr="00545C19">
              <w:rPr>
                <w:b/>
                <w:bCs/>
                <w:lang w:val="en-US" w:eastAsia="en-US" w:bidi="en-US"/>
              </w:rPr>
              <w:t>Can I apply to the Amnesty Program without applying for a license? </w:t>
            </w:r>
          </w:p>
        </w:tc>
        <w:tc>
          <w:tcPr>
            <w:tcW w:w="4414" w:type="dxa"/>
          </w:tcPr>
          <w:p w14:paraId="1A3FE494" w14:textId="79A94878" w:rsidR="00A1664B" w:rsidRPr="00545C19" w:rsidRDefault="00A1664B" w:rsidP="00A1664B">
            <w:pPr>
              <w:rPr>
                <w:lang w:val="en-US"/>
              </w:rPr>
            </w:pPr>
            <w:r w:rsidRPr="00545C19">
              <w:rPr>
                <w:b/>
                <w:lang w:val="vi-VN" w:bidi="vi-VN"/>
              </w:rPr>
              <w:t>Tôi có thể nộp đơn đăng ký Chương Trình Ân Xá mà không cần nộp đơn xin giấy phép không? </w:t>
            </w:r>
          </w:p>
        </w:tc>
      </w:tr>
      <w:tr w:rsidR="00A1664B" w:rsidRPr="00545C19" w14:paraId="0CB1B919" w14:textId="77777777" w:rsidTr="003A76D3">
        <w:tc>
          <w:tcPr>
            <w:tcW w:w="4414" w:type="dxa"/>
          </w:tcPr>
          <w:p w14:paraId="099A06B2" w14:textId="10579949" w:rsidR="00A1664B" w:rsidRPr="00545C19" w:rsidRDefault="00A1664B" w:rsidP="00A1664B">
            <w:pPr>
              <w:rPr>
                <w:lang w:val="en-US"/>
              </w:rPr>
            </w:pPr>
            <w:r w:rsidRPr="00545C19">
              <w:rPr>
                <w:lang w:val="en-US" w:eastAsia="en-US" w:bidi="en-US"/>
              </w:rPr>
              <w:t>No. You must submit all the </w:t>
            </w:r>
            <w:hyperlink r:id="rId7" w:tooltip="Street Vending Amnesty Program" w:history="1">
              <w:r w:rsidRPr="00545C19">
                <w:rPr>
                  <w:rStyle w:val="Hipervnculo"/>
                  <w:lang w:val="en-US" w:eastAsia="en-US" w:bidi="en-US"/>
                </w:rPr>
                <w:t>required documents</w:t>
              </w:r>
            </w:hyperlink>
            <w:r w:rsidRPr="00545C19">
              <w:rPr>
                <w:lang w:val="en-US" w:eastAsia="en-US" w:bidi="en-US"/>
              </w:rPr>
              <w:t> to qualify, which includes a basic business application and vending site permit application. You will not qualify for the Amnesty Program if you are unable to obtain your basic business and/or vending site permit. </w:t>
            </w:r>
          </w:p>
        </w:tc>
        <w:tc>
          <w:tcPr>
            <w:tcW w:w="4414" w:type="dxa"/>
          </w:tcPr>
          <w:p w14:paraId="74FF9987" w14:textId="6E4E12B6" w:rsidR="00A1664B" w:rsidRPr="00545C19" w:rsidRDefault="00A1664B" w:rsidP="00A1664B">
            <w:pPr>
              <w:rPr>
                <w:lang w:val="en-US"/>
              </w:rPr>
            </w:pPr>
            <w:r w:rsidRPr="00545C19">
              <w:rPr>
                <w:lang w:val="vi-VN" w:bidi="vi-VN"/>
              </w:rPr>
              <w:t>Không. Quý vị phải gửi tất cả </w:t>
            </w:r>
            <w:hyperlink r:id="rId8" w:tooltip="Chương Trình Ân Xá Người Bán Hàng" w:history="1">
              <w:r w:rsidRPr="00545C19">
                <w:rPr>
                  <w:rStyle w:val="Hipervnculo"/>
                  <w:lang w:val="vi-VN" w:bidi="vi-VN"/>
                </w:rPr>
                <w:t>các tài liệu bắt buộc</w:t>
              </w:r>
            </w:hyperlink>
            <w:r w:rsidRPr="00545C19">
              <w:rPr>
                <w:lang w:val="vi-VN" w:bidi="vi-VN"/>
              </w:rPr>
              <w:t> để đủ điều kiện, bao gồm đơn đăng ký giấy phép kinh doanh cơ bản và đơn đăng ký giấy phép địa điểm bán hàng. Quý vị sẽ không đủ điều kiện cho Chương Trình Ân Xá nếu quý vị không thể có được giấy phép kinh doanh cơ bản và/hoặc giấy phép địa điểm bán hàng. </w:t>
            </w:r>
          </w:p>
        </w:tc>
      </w:tr>
      <w:tr w:rsidR="00A1664B" w:rsidRPr="00545C19" w14:paraId="0AD6260E" w14:textId="77777777" w:rsidTr="003A76D3">
        <w:tc>
          <w:tcPr>
            <w:tcW w:w="4414" w:type="dxa"/>
          </w:tcPr>
          <w:p w14:paraId="16EC545C" w14:textId="42BD80F5" w:rsidR="00A1664B" w:rsidRPr="00545C19" w:rsidRDefault="00A1664B" w:rsidP="00A1664B">
            <w:pPr>
              <w:rPr>
                <w:b/>
                <w:bCs/>
                <w:lang w:val="en-US"/>
              </w:rPr>
            </w:pPr>
            <w:r w:rsidRPr="00545C19">
              <w:rPr>
                <w:b/>
                <w:bCs/>
                <w:lang w:val="en-US" w:eastAsia="en-US" w:bidi="en-US"/>
              </w:rPr>
              <w:t>Do I need to submit a Clean Hands Certificate from OTR if I am applying for the Amnesty Program?</w:t>
            </w:r>
          </w:p>
        </w:tc>
        <w:tc>
          <w:tcPr>
            <w:tcW w:w="4414" w:type="dxa"/>
          </w:tcPr>
          <w:p w14:paraId="036D1548" w14:textId="4430C3E2" w:rsidR="00A1664B" w:rsidRPr="00545C19" w:rsidRDefault="00A1664B" w:rsidP="00A1664B">
            <w:pPr>
              <w:rPr>
                <w:lang w:val="en-US"/>
              </w:rPr>
            </w:pPr>
            <w:r w:rsidRPr="00545C19">
              <w:rPr>
                <w:b/>
                <w:lang w:val="vi-VN" w:bidi="vi-VN"/>
              </w:rPr>
              <w:t>Tôi có cần nộp Chứng Nhận Clean Hands từ OTR nếu tôi nộp đơn đăng ký Chương Trình Ân Xá không?</w:t>
            </w:r>
          </w:p>
        </w:tc>
      </w:tr>
      <w:tr w:rsidR="00A1664B" w:rsidRPr="00545C19" w14:paraId="4B45D97C" w14:textId="77777777" w:rsidTr="003A76D3">
        <w:tc>
          <w:tcPr>
            <w:tcW w:w="4414" w:type="dxa"/>
          </w:tcPr>
          <w:p w14:paraId="62933B94" w14:textId="68A75866" w:rsidR="00A1664B" w:rsidRPr="00545C19" w:rsidRDefault="00A1664B" w:rsidP="00A1664B">
            <w:pPr>
              <w:rPr>
                <w:lang w:val="en-US"/>
              </w:rPr>
            </w:pPr>
            <w:r w:rsidRPr="00545C19">
              <w:rPr>
                <w:lang w:val="en-US" w:eastAsia="en-US" w:bidi="en-US"/>
              </w:rPr>
              <w:t>No. You will need to submit the </w:t>
            </w:r>
            <w:hyperlink r:id="rId9" w:tooltip="Street Vending Amnesty Program" w:history="1">
              <w:r w:rsidRPr="00545C19">
                <w:rPr>
                  <w:rStyle w:val="Hipervnculo"/>
                  <w:lang w:val="en-US" w:eastAsia="en-US" w:bidi="en-US"/>
                </w:rPr>
                <w:t>required documents</w:t>
              </w:r>
            </w:hyperlink>
            <w:r w:rsidRPr="00545C19">
              <w:rPr>
                <w:lang w:val="en-US" w:eastAsia="en-US" w:bidi="en-US"/>
              </w:rPr>
              <w:t> for the Amnesty Program.</w:t>
            </w:r>
          </w:p>
        </w:tc>
        <w:tc>
          <w:tcPr>
            <w:tcW w:w="4414" w:type="dxa"/>
          </w:tcPr>
          <w:p w14:paraId="456192B4" w14:textId="1DD78102" w:rsidR="00A1664B" w:rsidRPr="00545C19" w:rsidRDefault="00A1664B" w:rsidP="00A1664B">
            <w:pPr>
              <w:rPr>
                <w:lang w:val="en-US"/>
              </w:rPr>
            </w:pPr>
            <w:r w:rsidRPr="00545C19">
              <w:rPr>
                <w:lang w:val="vi-VN" w:bidi="vi-VN"/>
              </w:rPr>
              <w:t>Không. Quý vị sẽ cần gửi </w:t>
            </w:r>
            <w:hyperlink r:id="rId10" w:tooltip="Chương Trình Ân Xá Người Bán Hàng" w:history="1">
              <w:r w:rsidRPr="00545C19">
                <w:rPr>
                  <w:rStyle w:val="Hipervnculo"/>
                  <w:lang w:val="vi-VN" w:bidi="vi-VN"/>
                </w:rPr>
                <w:t>các tài liệu bắt buộc</w:t>
              </w:r>
            </w:hyperlink>
            <w:r w:rsidRPr="00545C19">
              <w:rPr>
                <w:lang w:val="vi-VN" w:bidi="vi-VN"/>
              </w:rPr>
              <w:t> để nhận Chương Trình Ân Xá.</w:t>
            </w:r>
          </w:p>
        </w:tc>
      </w:tr>
      <w:tr w:rsidR="00A1664B" w:rsidRPr="00545C19" w14:paraId="32FF0B49" w14:textId="77777777" w:rsidTr="003A76D3">
        <w:tc>
          <w:tcPr>
            <w:tcW w:w="4414" w:type="dxa"/>
          </w:tcPr>
          <w:p w14:paraId="31D6986B" w14:textId="6C8236D0" w:rsidR="00A1664B" w:rsidRPr="00545C19" w:rsidRDefault="00A1664B" w:rsidP="00A1664B">
            <w:pPr>
              <w:rPr>
                <w:lang w:val="en-US"/>
              </w:rPr>
            </w:pPr>
            <w:r w:rsidRPr="00545C19">
              <w:rPr>
                <w:b/>
                <w:bCs/>
                <w:lang w:val="en-US" w:eastAsia="en-US" w:bidi="en-US"/>
              </w:rPr>
              <w:t>I don’t know what debt I owe to the District. How do I find this out? </w:t>
            </w:r>
          </w:p>
        </w:tc>
        <w:tc>
          <w:tcPr>
            <w:tcW w:w="4414" w:type="dxa"/>
          </w:tcPr>
          <w:p w14:paraId="10A2074F" w14:textId="6F7CDD46" w:rsidR="00A1664B" w:rsidRPr="00545C19" w:rsidRDefault="00A1664B" w:rsidP="00A1664B">
            <w:pPr>
              <w:rPr>
                <w:lang w:val="en-US"/>
              </w:rPr>
            </w:pPr>
            <w:r w:rsidRPr="00545C19">
              <w:rPr>
                <w:b/>
                <w:lang w:val="vi-VN" w:bidi="vi-VN"/>
              </w:rPr>
              <w:t>Tôi không biết mình đang nợ Quận những gì. Làm cách nào để tôi biết? </w:t>
            </w:r>
          </w:p>
        </w:tc>
      </w:tr>
      <w:tr w:rsidR="00A1664B" w:rsidRPr="00545C19" w14:paraId="1A14E111" w14:textId="77777777" w:rsidTr="003A76D3">
        <w:tc>
          <w:tcPr>
            <w:tcW w:w="4414" w:type="dxa"/>
          </w:tcPr>
          <w:p w14:paraId="2A9CA47D" w14:textId="51F60719" w:rsidR="00A1664B" w:rsidRPr="00545C19" w:rsidRDefault="00A1664B" w:rsidP="00A1664B">
            <w:pPr>
              <w:rPr>
                <w:lang w:val="en-US"/>
              </w:rPr>
            </w:pPr>
            <w:r w:rsidRPr="00545C19">
              <w:rPr>
                <w:lang w:val="en-US" w:eastAsia="en-US" w:bidi="en-US"/>
              </w:rPr>
              <w:t>If you want to determine what fines you owe to DLCP, please send your inquiry to </w:t>
            </w:r>
            <w:hyperlink r:id="rId11" w:history="1">
              <w:r w:rsidRPr="00545C19">
                <w:rPr>
                  <w:rStyle w:val="Hipervnculo"/>
                  <w:lang w:val="en-US" w:eastAsia="en-US" w:bidi="en-US"/>
                </w:rPr>
                <w:t>dlcp.civilinfractions@dc.gov</w:t>
              </w:r>
            </w:hyperlink>
            <w:r w:rsidRPr="00545C19">
              <w:rPr>
                <w:lang w:val="en-US" w:eastAsia="en-US" w:bidi="en-US"/>
              </w:rPr>
              <w:t>.  To determine what debt you owe to OTR, you must email OTR at </w:t>
            </w:r>
            <w:hyperlink r:id="rId12" w:history="1">
              <w:r w:rsidRPr="00545C19">
                <w:rPr>
                  <w:rStyle w:val="Hipervnculo"/>
                  <w:lang w:val="en-US" w:eastAsia="en-US" w:bidi="en-US"/>
                </w:rPr>
                <w:t>DCStreetVendorTaxAmnesty@dc.gov</w:t>
              </w:r>
            </w:hyperlink>
            <w:r w:rsidRPr="00545C19">
              <w:rPr>
                <w:lang w:val="en-US" w:eastAsia="en-US" w:bidi="en-US"/>
              </w:rPr>
              <w:t> or call OTR at (202) 724-5045 to have a Statement of Account generated.</w:t>
            </w:r>
          </w:p>
        </w:tc>
        <w:tc>
          <w:tcPr>
            <w:tcW w:w="4414" w:type="dxa"/>
          </w:tcPr>
          <w:p w14:paraId="565F1E29" w14:textId="2441C56F" w:rsidR="00A1664B" w:rsidRPr="00545C19" w:rsidRDefault="00A1664B" w:rsidP="00A1664B">
            <w:pPr>
              <w:rPr>
                <w:lang w:val="en-US"/>
              </w:rPr>
            </w:pPr>
            <w:r w:rsidRPr="00545C19">
              <w:rPr>
                <w:lang w:val="vi-VN" w:bidi="vi-VN"/>
              </w:rPr>
              <w:t>Nếu quý vị muốn xác định các khoản tiền phạt mà quý vị còn nợ DLCP, vui lòng gửi truy vấn đến địa chỉ </w:t>
            </w:r>
            <w:hyperlink r:id="rId13" w:history="1">
              <w:r w:rsidRPr="00545C19">
                <w:rPr>
                  <w:rStyle w:val="Hipervnculo"/>
                  <w:lang w:val="vi-VN" w:bidi="vi-VN"/>
                </w:rPr>
                <w:t>dlcp.civilinfractions@dc.gov</w:t>
              </w:r>
            </w:hyperlink>
            <w:r w:rsidRPr="00545C19">
              <w:rPr>
                <w:lang w:val="vi-VN" w:bidi="vi-VN"/>
              </w:rPr>
              <w:t>.  Để xác định các khoản mà quý vị còn nợ OTR, quý vị phải gửi email cho OTR theo địa chỉ </w:t>
            </w:r>
            <w:hyperlink r:id="rId14" w:history="1">
              <w:r w:rsidRPr="00545C19">
                <w:rPr>
                  <w:rStyle w:val="Hipervnculo"/>
                  <w:lang w:val="vi-VN" w:bidi="vi-VN"/>
                </w:rPr>
                <w:t>DCStreetVendorTaxAmnesty@dc.gov</w:t>
              </w:r>
            </w:hyperlink>
            <w:r w:rsidRPr="00545C19">
              <w:rPr>
                <w:lang w:val="vi-VN" w:bidi="vi-VN"/>
              </w:rPr>
              <w:t> hoặc gọi cho OTR theo số (202) 724-5045 để yêu cầu tạo Sao Kê Tài Khoản.</w:t>
            </w:r>
          </w:p>
        </w:tc>
      </w:tr>
      <w:tr w:rsidR="00A1664B" w:rsidRPr="00545C19" w14:paraId="75865878" w14:textId="77777777" w:rsidTr="003A76D3">
        <w:tc>
          <w:tcPr>
            <w:tcW w:w="4414" w:type="dxa"/>
          </w:tcPr>
          <w:p w14:paraId="3BA80B86" w14:textId="37DDED66" w:rsidR="00A1664B" w:rsidRPr="00545C19" w:rsidRDefault="00A1664B" w:rsidP="00A1664B">
            <w:pPr>
              <w:rPr>
                <w:lang w:val="en-US"/>
              </w:rPr>
            </w:pPr>
            <w:r w:rsidRPr="00545C19">
              <w:rPr>
                <w:b/>
                <w:bCs/>
                <w:lang w:val="en-US" w:eastAsia="en-US" w:bidi="en-US"/>
              </w:rPr>
              <w:t>Can DLCP obtain my tax debt from OTR on my behalf? </w:t>
            </w:r>
          </w:p>
        </w:tc>
        <w:tc>
          <w:tcPr>
            <w:tcW w:w="4414" w:type="dxa"/>
          </w:tcPr>
          <w:p w14:paraId="38CEEDD2" w14:textId="0A4008AC" w:rsidR="00A1664B" w:rsidRPr="00545C19" w:rsidRDefault="00A1664B" w:rsidP="00A1664B">
            <w:pPr>
              <w:rPr>
                <w:lang w:val="en-US"/>
              </w:rPr>
            </w:pPr>
            <w:r w:rsidRPr="00545C19">
              <w:rPr>
                <w:b/>
                <w:lang w:val="vi-VN" w:bidi="vi-VN"/>
              </w:rPr>
              <w:t>DLCP có thể lấy các khoản nợ thuế từ OTR thay cho tôi không? </w:t>
            </w:r>
          </w:p>
        </w:tc>
      </w:tr>
      <w:tr w:rsidR="00A1664B" w:rsidRPr="00545C19" w14:paraId="78A3F424" w14:textId="77777777" w:rsidTr="003A76D3">
        <w:tc>
          <w:tcPr>
            <w:tcW w:w="4414" w:type="dxa"/>
          </w:tcPr>
          <w:p w14:paraId="52DA14E5" w14:textId="5B375BF3" w:rsidR="00A1664B" w:rsidRPr="00545C19" w:rsidRDefault="00A1664B" w:rsidP="00A1664B">
            <w:pPr>
              <w:rPr>
                <w:lang w:val="en-US"/>
              </w:rPr>
            </w:pPr>
            <w:r w:rsidRPr="00545C19">
              <w:rPr>
                <w:lang w:val="en-US" w:eastAsia="en-US" w:bidi="en-US"/>
              </w:rPr>
              <w:t>No. You must specifically request this documentation from OTR. Once you obtain this documentation, you must include it as a part of your application for the Amnesty Program.</w:t>
            </w:r>
          </w:p>
        </w:tc>
        <w:tc>
          <w:tcPr>
            <w:tcW w:w="4414" w:type="dxa"/>
          </w:tcPr>
          <w:p w14:paraId="13608390" w14:textId="55995DB0" w:rsidR="00A1664B" w:rsidRPr="00545C19" w:rsidRDefault="00A1664B" w:rsidP="00A1664B">
            <w:pPr>
              <w:rPr>
                <w:lang w:val="en-US"/>
              </w:rPr>
            </w:pPr>
            <w:r w:rsidRPr="00545C19">
              <w:rPr>
                <w:lang w:val="vi-VN" w:bidi="vi-VN"/>
              </w:rPr>
              <w:t>Không. Quý vị phải yêu cầu cụ thể tài liệu này từ OTR. Sau khi có được tài liệu này, quý vị phải đưa nó vào trong đơn đăng ký cho Chương Trình Ân Xá.</w:t>
            </w:r>
          </w:p>
        </w:tc>
      </w:tr>
      <w:tr w:rsidR="00A1664B" w:rsidRPr="00545C19" w14:paraId="17508249" w14:textId="77777777" w:rsidTr="003A76D3">
        <w:tc>
          <w:tcPr>
            <w:tcW w:w="4414" w:type="dxa"/>
          </w:tcPr>
          <w:p w14:paraId="42544F59" w14:textId="3752E4E6" w:rsidR="00A1664B" w:rsidRPr="00545C19" w:rsidRDefault="00A1664B" w:rsidP="00A1664B">
            <w:pPr>
              <w:rPr>
                <w:lang w:val="en-US"/>
              </w:rPr>
            </w:pPr>
            <w:r w:rsidRPr="00545C19">
              <w:rPr>
                <w:b/>
                <w:bCs/>
                <w:lang w:val="en-US" w:eastAsia="en-US" w:bidi="en-US"/>
              </w:rPr>
              <w:lastRenderedPageBreak/>
              <w:t>Can I qualify for the Amnesty Program if I have other debt other than vending violation fines and/or minimum sales tax payments between January 1, 2010 to September 30, 2023? </w:t>
            </w:r>
          </w:p>
        </w:tc>
        <w:tc>
          <w:tcPr>
            <w:tcW w:w="4414" w:type="dxa"/>
          </w:tcPr>
          <w:p w14:paraId="3774CFB1" w14:textId="77AC1368" w:rsidR="00A1664B" w:rsidRPr="00545C19" w:rsidRDefault="00A1664B" w:rsidP="00A1664B">
            <w:pPr>
              <w:rPr>
                <w:lang w:val="en-US"/>
              </w:rPr>
            </w:pPr>
            <w:r w:rsidRPr="00545C19">
              <w:rPr>
                <w:b/>
                <w:lang w:val="vi-VN" w:bidi="vi-VN"/>
              </w:rPr>
              <w:t>Tôi có thể đủ điều kiện cho Chương Trình Ân Xá nếu tôi có khoản nợ khác ngoài các khoản tiền phạt vi phạm về bán hàng và/hoặc các khoản thanh toán thuế bán hàng tối thiểu trong khoảng thời gian từ ngày 1 Tháng Một, 2010 đến ngày 30 Tháng Chín, 2023 không? </w:t>
            </w:r>
          </w:p>
        </w:tc>
      </w:tr>
      <w:tr w:rsidR="00A1664B" w:rsidRPr="00545C19" w14:paraId="1EFA50BC" w14:textId="77777777" w:rsidTr="003A76D3">
        <w:tc>
          <w:tcPr>
            <w:tcW w:w="4414" w:type="dxa"/>
          </w:tcPr>
          <w:p w14:paraId="32DD056D" w14:textId="456C52AF" w:rsidR="00A1664B" w:rsidRPr="00545C19" w:rsidRDefault="00A1664B" w:rsidP="00A1664B">
            <w:pPr>
              <w:rPr>
                <w:lang w:val="en-US"/>
              </w:rPr>
            </w:pPr>
            <w:r w:rsidRPr="00545C19">
              <w:rPr>
                <w:lang w:val="en-US" w:eastAsia="en-US" w:bidi="en-US"/>
              </w:rPr>
              <w:t>No. To qualify for the Amnesty Program, you can only owe debt for vending violation fines and/or minimum sales tax payments between January 1, 2010 to September 30, 2023. You must resolve all other debt before you can qualify for the Amnesty Program.</w:t>
            </w:r>
          </w:p>
        </w:tc>
        <w:tc>
          <w:tcPr>
            <w:tcW w:w="4414" w:type="dxa"/>
          </w:tcPr>
          <w:p w14:paraId="6425F379" w14:textId="1F718142" w:rsidR="00A1664B" w:rsidRPr="00545C19" w:rsidRDefault="00A1664B" w:rsidP="00A1664B">
            <w:pPr>
              <w:rPr>
                <w:lang w:val="en-US"/>
              </w:rPr>
            </w:pPr>
            <w:r w:rsidRPr="00545C19">
              <w:rPr>
                <w:lang w:val="vi-VN" w:bidi="vi-VN"/>
              </w:rPr>
              <w:t>Không. Chỉ các khoản nợ tiền phạt vi phạm về bán hàng và/hoặc các khoản thanh toán thuế bán hàng tối thiểu từ ngày 1 Tháng Một, 2010 đến ngày 30 Tháng Chín, 2023 mới giúp quý vị đủ điều kiện cho Chương Trình Ân Xá. Quý vị phải giải quyết tất cả các khoản nợ khác trước khi quý vị có thể đủ điều kiện cho Chương Trình Ân Xá.</w:t>
            </w:r>
          </w:p>
        </w:tc>
      </w:tr>
      <w:tr w:rsidR="00A1664B" w:rsidRPr="00545C19" w14:paraId="6FEB203B" w14:textId="77777777" w:rsidTr="003A76D3">
        <w:tc>
          <w:tcPr>
            <w:tcW w:w="4414" w:type="dxa"/>
          </w:tcPr>
          <w:p w14:paraId="3306CCC0" w14:textId="0E82C51F" w:rsidR="00A1664B" w:rsidRPr="00545C19" w:rsidRDefault="00A1664B" w:rsidP="00A1664B">
            <w:pPr>
              <w:rPr>
                <w:lang w:val="en-US"/>
              </w:rPr>
            </w:pPr>
            <w:r w:rsidRPr="00545C19">
              <w:rPr>
                <w:lang w:val="en-US" w:eastAsia="en-US" w:bidi="en-US"/>
              </w:rPr>
              <w:t>How can I resolve other debt before I can qualify for the Amnesty Program? If you want to qualify in the future, please contact OTR at (202) 724-5045 to resolve your other debt you owe at OTR. To resolve any other outstanding fines you owe to DLCP, please contact </w:t>
            </w:r>
            <w:hyperlink r:id="rId15" w:history="1">
              <w:r w:rsidRPr="00545C19">
                <w:rPr>
                  <w:rStyle w:val="Hipervnculo"/>
                  <w:lang w:val="en-US" w:eastAsia="en-US" w:bidi="en-US"/>
                </w:rPr>
                <w:t>dlcp.civilinfractions@dc.gov</w:t>
              </w:r>
            </w:hyperlink>
            <w:r w:rsidRPr="00545C19">
              <w:rPr>
                <w:lang w:val="en-US" w:eastAsia="en-US" w:bidi="en-US"/>
              </w:rPr>
              <w:t>.  </w:t>
            </w:r>
          </w:p>
        </w:tc>
        <w:tc>
          <w:tcPr>
            <w:tcW w:w="4414" w:type="dxa"/>
          </w:tcPr>
          <w:p w14:paraId="26E9BC57" w14:textId="607879D8" w:rsidR="00A1664B" w:rsidRPr="00545C19" w:rsidRDefault="00A1664B" w:rsidP="00A1664B">
            <w:pPr>
              <w:rPr>
                <w:lang w:val="en-US"/>
              </w:rPr>
            </w:pPr>
            <w:r w:rsidRPr="00545C19">
              <w:rPr>
                <w:lang w:val="vi-VN" w:bidi="vi-VN"/>
              </w:rPr>
              <w:t>Làm thế nào để tôi có thể giải quyết các khoản nợ khác trước khi tôi có thể đủ điều kiện cho Chương Trình Ân Xá? Nếu quý vị muốn đủ điều kiện trong tương lai, vui lòng liên hệ với OTR theo số (202) 724-5045 để giải quyết các khoản nợ khác mà quý vị đang nợ tại OTR. Để giải quyết mọi khoản tiền phạt còn tồn đọng khác mà quý vị đang nợ DLCP, vui lòng liên hệ </w:t>
            </w:r>
            <w:hyperlink r:id="rId16" w:history="1">
              <w:r w:rsidRPr="00545C19">
                <w:rPr>
                  <w:rStyle w:val="Hipervnculo"/>
                  <w:lang w:val="vi-VN" w:bidi="vi-VN"/>
                </w:rPr>
                <w:t>dlcp.civilinfractions@dc.gov</w:t>
              </w:r>
            </w:hyperlink>
            <w:r w:rsidRPr="00545C19">
              <w:rPr>
                <w:lang w:val="vi-VN" w:bidi="vi-VN"/>
              </w:rPr>
              <w:t>.  </w:t>
            </w:r>
          </w:p>
        </w:tc>
      </w:tr>
      <w:tr w:rsidR="00A1664B" w:rsidRPr="00545C19" w14:paraId="6B5FC3B9" w14:textId="77777777" w:rsidTr="003A76D3">
        <w:tc>
          <w:tcPr>
            <w:tcW w:w="4414" w:type="dxa"/>
          </w:tcPr>
          <w:p w14:paraId="62C906CE" w14:textId="43F0DF90" w:rsidR="00A1664B" w:rsidRPr="00545C19" w:rsidRDefault="00A1664B" w:rsidP="00A1664B">
            <w:pPr>
              <w:rPr>
                <w:lang w:val="en-US"/>
              </w:rPr>
            </w:pPr>
            <w:r w:rsidRPr="00545C19">
              <w:rPr>
                <w:b/>
                <w:bCs/>
                <w:lang w:val="en-US" w:eastAsia="en-US" w:bidi="en-US"/>
              </w:rPr>
              <w:t>Once I qualify for the Amnesty Program, will I need to reapply to the Amnesty Program when my license is up for renewal? </w:t>
            </w:r>
          </w:p>
        </w:tc>
        <w:tc>
          <w:tcPr>
            <w:tcW w:w="4414" w:type="dxa"/>
          </w:tcPr>
          <w:p w14:paraId="5516EBC5" w14:textId="08E74E81" w:rsidR="00A1664B" w:rsidRPr="00545C19" w:rsidRDefault="00A1664B" w:rsidP="00A1664B">
            <w:pPr>
              <w:rPr>
                <w:lang w:val="en-US"/>
              </w:rPr>
            </w:pPr>
            <w:r w:rsidRPr="00545C19">
              <w:rPr>
                <w:b/>
                <w:lang w:val="vi-VN" w:bidi="vi-VN"/>
              </w:rPr>
              <w:t>Sau khi tôi đủ điều kiện cho Chương Trình Ân Xá, thì tôi có cần nộp đơn đăng ký lại Chương Trình Ân Xá khi giấy phép của tôi sắp phải gia hạn lại không? </w:t>
            </w:r>
          </w:p>
        </w:tc>
      </w:tr>
      <w:tr w:rsidR="00A1664B" w:rsidRPr="00545C19" w14:paraId="5EE69E8D" w14:textId="77777777" w:rsidTr="003A76D3">
        <w:tc>
          <w:tcPr>
            <w:tcW w:w="4414" w:type="dxa"/>
          </w:tcPr>
          <w:p w14:paraId="64CABFFE" w14:textId="5C641277" w:rsidR="00A1664B" w:rsidRPr="00545C19" w:rsidRDefault="00A1664B" w:rsidP="00A1664B">
            <w:pPr>
              <w:spacing w:after="160" w:line="259" w:lineRule="auto"/>
              <w:rPr>
                <w:lang w:val="en-US"/>
              </w:rPr>
            </w:pPr>
            <w:r w:rsidRPr="00545C19">
              <w:rPr>
                <w:lang w:val="en-US" w:eastAsia="en-US" w:bidi="en-US"/>
              </w:rPr>
              <w:t xml:space="preserve">Yes. You must reapply for the Amnesty Program when you renew your vending license. </w:t>
            </w:r>
          </w:p>
        </w:tc>
        <w:tc>
          <w:tcPr>
            <w:tcW w:w="4414" w:type="dxa"/>
          </w:tcPr>
          <w:p w14:paraId="51344FCF" w14:textId="2CBB6815" w:rsidR="00A1664B" w:rsidRPr="00545C19" w:rsidRDefault="00A1664B" w:rsidP="00A1664B">
            <w:pPr>
              <w:rPr>
                <w:lang w:val="en-US"/>
              </w:rPr>
            </w:pPr>
            <w:r w:rsidRPr="00545C19">
              <w:rPr>
                <w:lang w:val="vi-VN" w:bidi="vi-VN"/>
              </w:rPr>
              <w:t xml:space="preserve">Có. Quý vị phải nộp đơn đăng ký lại Chương Trình Ân Xá khi quý vị gia hạn giấy phép bán hàng của mình. </w:t>
            </w:r>
          </w:p>
        </w:tc>
      </w:tr>
      <w:tr w:rsidR="00A1664B" w:rsidRPr="00545C19" w14:paraId="50167F9C" w14:textId="77777777" w:rsidTr="003A76D3">
        <w:tc>
          <w:tcPr>
            <w:tcW w:w="4414" w:type="dxa"/>
          </w:tcPr>
          <w:p w14:paraId="29B38358" w14:textId="6D80B364" w:rsidR="00A1664B" w:rsidRPr="00545C19" w:rsidRDefault="00A1664B" w:rsidP="00A1664B">
            <w:pPr>
              <w:rPr>
                <w:lang w:val="en-US"/>
              </w:rPr>
            </w:pPr>
            <w:r w:rsidRPr="00545C19">
              <w:rPr>
                <w:b/>
                <w:bCs/>
                <w:lang w:val="en-US" w:eastAsia="en-US" w:bidi="en-US"/>
              </w:rPr>
              <w:t>The Amnesty Program is available for 5 years – what does that mean for me?</w:t>
            </w:r>
          </w:p>
        </w:tc>
        <w:tc>
          <w:tcPr>
            <w:tcW w:w="4414" w:type="dxa"/>
          </w:tcPr>
          <w:p w14:paraId="66C28934" w14:textId="2C94B077" w:rsidR="00A1664B" w:rsidRPr="00545C19" w:rsidRDefault="00A1664B" w:rsidP="00A1664B">
            <w:pPr>
              <w:rPr>
                <w:lang w:val="en-US"/>
              </w:rPr>
            </w:pPr>
            <w:r w:rsidRPr="00545C19">
              <w:rPr>
                <w:b/>
                <w:lang w:val="vi-VN" w:bidi="vi-VN"/>
              </w:rPr>
              <w:t>Chương Trình Ân Xá khả dụng trong 5 năm – điều đó có ý nghĩa gì với tôi?</w:t>
            </w:r>
          </w:p>
        </w:tc>
      </w:tr>
      <w:tr w:rsidR="00A1664B" w:rsidRPr="00545C19" w14:paraId="1F67173B" w14:textId="77777777" w:rsidTr="003A76D3">
        <w:tc>
          <w:tcPr>
            <w:tcW w:w="4414" w:type="dxa"/>
          </w:tcPr>
          <w:p w14:paraId="639C07B9" w14:textId="7A9CCA07" w:rsidR="00A1664B" w:rsidRPr="00545C19" w:rsidRDefault="00A1664B" w:rsidP="00A1664B">
            <w:pPr>
              <w:rPr>
                <w:lang w:val="en-US"/>
              </w:rPr>
            </w:pPr>
            <w:r w:rsidRPr="00545C19">
              <w:rPr>
                <w:lang w:val="en-US" w:eastAsia="en-US" w:bidi="en-US"/>
              </w:rPr>
              <w:t>You can only apply to the Amnesty Program between October 1, 2023 to October 1, 2028. The Amnesty Program will not exist after October 1, 2028, regardless of whether you would have otherwise qualified. Therefore, if you apply for the Amnesty Program on October 2, 2028, you are not eligible.</w:t>
            </w:r>
          </w:p>
        </w:tc>
        <w:tc>
          <w:tcPr>
            <w:tcW w:w="4414" w:type="dxa"/>
          </w:tcPr>
          <w:p w14:paraId="73E12576" w14:textId="5F429FF8" w:rsidR="00A1664B" w:rsidRPr="00545C19" w:rsidRDefault="00A1664B" w:rsidP="00A1664B">
            <w:pPr>
              <w:rPr>
                <w:lang w:val="en-US"/>
              </w:rPr>
            </w:pPr>
            <w:r w:rsidRPr="00545C19">
              <w:rPr>
                <w:lang w:val="vi-VN" w:bidi="vi-VN"/>
              </w:rPr>
              <w:t>Quý vị chỉ có thể nộp đơn đăng ký Chương Trình Ân Xá trong khoảng thời gian từ ngày 1 Tháng Mười, 2023 đến ngày 1 Tháng Mười, 2028. Chương Trình Ân Xá sẽ không còn tồn tại sau ngày 1 Tháng Mười năm 2028, cho dù quý vị có đủ điều kiện hay không. Do đó, nếu quý vị nộp đơn đăng ký Chương Trình Ân Xá vào ngày 2 Tháng Mười năm 2028, thì quý vị sẽ không đủ điều kiện.</w:t>
            </w:r>
          </w:p>
        </w:tc>
      </w:tr>
      <w:tr w:rsidR="00A1664B" w:rsidRPr="00545C19" w14:paraId="0BD8DC9F" w14:textId="77777777" w:rsidTr="003A76D3">
        <w:tc>
          <w:tcPr>
            <w:tcW w:w="4414" w:type="dxa"/>
          </w:tcPr>
          <w:p w14:paraId="46A0016A" w14:textId="7E183E8E" w:rsidR="00A1664B" w:rsidRPr="00545C19" w:rsidRDefault="00A1664B" w:rsidP="00A1664B">
            <w:pPr>
              <w:rPr>
                <w:lang w:val="en-US"/>
              </w:rPr>
            </w:pPr>
            <w:r w:rsidRPr="00545C19">
              <w:rPr>
                <w:b/>
                <w:bCs/>
                <w:lang w:val="en-US" w:eastAsia="en-US" w:bidi="en-US"/>
              </w:rPr>
              <w:t>If I qualify for the Amnesty Program, can I be issued a refund for debt I have already paid? </w:t>
            </w:r>
          </w:p>
        </w:tc>
        <w:tc>
          <w:tcPr>
            <w:tcW w:w="4414" w:type="dxa"/>
          </w:tcPr>
          <w:p w14:paraId="03631993" w14:textId="19FFC5A9" w:rsidR="00A1664B" w:rsidRPr="00545C19" w:rsidRDefault="00A1664B" w:rsidP="00A1664B">
            <w:pPr>
              <w:rPr>
                <w:lang w:val="en-US"/>
              </w:rPr>
            </w:pPr>
            <w:r w:rsidRPr="00545C19">
              <w:rPr>
                <w:b/>
                <w:lang w:val="vi-VN" w:bidi="vi-VN"/>
              </w:rPr>
              <w:t>Nếu tôi đủ điều kiện nhận Chương Trình Ân Xá, tôi có thể được hoàn lại tiền cho khoản nợ mà tôi đã trả không? </w:t>
            </w:r>
          </w:p>
        </w:tc>
      </w:tr>
      <w:tr w:rsidR="00A1664B" w:rsidRPr="00545C19" w14:paraId="13442822" w14:textId="77777777" w:rsidTr="003A76D3">
        <w:tc>
          <w:tcPr>
            <w:tcW w:w="4414" w:type="dxa"/>
          </w:tcPr>
          <w:p w14:paraId="0A32434A" w14:textId="7085EDEF" w:rsidR="00A1664B" w:rsidRPr="00545C19" w:rsidRDefault="00A1664B" w:rsidP="00A1664B">
            <w:pPr>
              <w:rPr>
                <w:lang w:val="en-US"/>
              </w:rPr>
            </w:pPr>
            <w:r w:rsidRPr="00545C19">
              <w:rPr>
                <w:lang w:val="en-US" w:eastAsia="en-US" w:bidi="en-US"/>
              </w:rPr>
              <w:t>No - only unpaid debt may be forgiven. No refunds will be issued.</w:t>
            </w:r>
          </w:p>
        </w:tc>
        <w:tc>
          <w:tcPr>
            <w:tcW w:w="4414" w:type="dxa"/>
          </w:tcPr>
          <w:p w14:paraId="454C1811" w14:textId="044EB2B3" w:rsidR="00A1664B" w:rsidRPr="00545C19" w:rsidRDefault="00A1664B" w:rsidP="00A1664B">
            <w:pPr>
              <w:rPr>
                <w:lang w:val="en-US"/>
              </w:rPr>
            </w:pPr>
            <w:r w:rsidRPr="00545C19">
              <w:rPr>
                <w:lang w:val="vi-VN" w:bidi="vi-VN"/>
              </w:rPr>
              <w:t>Không - chỉ những khoản nợ chưa trả mới có thể được miễn. Sẽ không có hoàn lại tiền.</w:t>
            </w:r>
          </w:p>
        </w:tc>
      </w:tr>
      <w:tr w:rsidR="00A1664B" w:rsidRPr="00545C19" w14:paraId="0015C5D1" w14:textId="77777777" w:rsidTr="003A76D3">
        <w:tc>
          <w:tcPr>
            <w:tcW w:w="4414" w:type="dxa"/>
          </w:tcPr>
          <w:p w14:paraId="6F4D7871" w14:textId="0668B164" w:rsidR="00A1664B" w:rsidRPr="00545C19" w:rsidRDefault="00A1664B" w:rsidP="00A1664B">
            <w:pPr>
              <w:rPr>
                <w:lang w:val="en-US"/>
              </w:rPr>
            </w:pPr>
          </w:p>
        </w:tc>
        <w:tc>
          <w:tcPr>
            <w:tcW w:w="4414" w:type="dxa"/>
          </w:tcPr>
          <w:p w14:paraId="0A126E15" w14:textId="0853802B" w:rsidR="00A1664B" w:rsidRPr="00545C19" w:rsidRDefault="00A1664B" w:rsidP="00A1664B">
            <w:pPr>
              <w:rPr>
                <w:lang w:val="en-US"/>
              </w:rPr>
            </w:pPr>
          </w:p>
        </w:tc>
      </w:tr>
    </w:tbl>
    <w:p w14:paraId="564DF10E" w14:textId="77777777" w:rsidR="0099702B" w:rsidRPr="00545C19" w:rsidRDefault="0099702B">
      <w:pPr>
        <w:rPr>
          <w:lang w:val="en-US"/>
        </w:rPr>
      </w:pPr>
    </w:p>
    <w:sectPr w:rsidR="0099702B" w:rsidRPr="00545C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0FF"/>
    <w:multiLevelType w:val="multilevel"/>
    <w:tmpl w:val="962E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203C2"/>
    <w:multiLevelType w:val="multilevel"/>
    <w:tmpl w:val="BFC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E742EE"/>
    <w:multiLevelType w:val="multilevel"/>
    <w:tmpl w:val="ACA0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B154FC"/>
    <w:multiLevelType w:val="multilevel"/>
    <w:tmpl w:val="FE56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1043229">
    <w:abstractNumId w:val="3"/>
  </w:num>
  <w:num w:numId="2" w16cid:durableId="279188538">
    <w:abstractNumId w:val="0"/>
  </w:num>
  <w:num w:numId="3" w16cid:durableId="1303579657">
    <w:abstractNumId w:val="1"/>
  </w:num>
  <w:num w:numId="4" w16cid:durableId="1075593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D3"/>
    <w:rsid w:val="003A76D3"/>
    <w:rsid w:val="00545C19"/>
    <w:rsid w:val="0099702B"/>
    <w:rsid w:val="00A1664B"/>
    <w:rsid w:val="00DA09A4"/>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99087"/>
  <w15:chartTrackingRefBased/>
  <w15:docId w15:val="{1A1ED178-3D65-487F-B5F2-619168E6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vi-V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76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A76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3A76D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A76D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A76D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A76D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A76D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A76D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A76D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76D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A76D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3A76D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A76D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A76D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A76D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A76D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A76D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A76D3"/>
    <w:rPr>
      <w:rFonts w:eastAsiaTheme="majorEastAsia" w:cstheme="majorBidi"/>
      <w:color w:val="272727" w:themeColor="text1" w:themeTint="D8"/>
    </w:rPr>
  </w:style>
  <w:style w:type="paragraph" w:styleId="Ttulo">
    <w:name w:val="Title"/>
    <w:basedOn w:val="Normal"/>
    <w:next w:val="Normal"/>
    <w:link w:val="TtuloCar"/>
    <w:uiPriority w:val="10"/>
    <w:qFormat/>
    <w:rsid w:val="003A76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A76D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A76D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A76D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A76D3"/>
    <w:pPr>
      <w:spacing w:before="160"/>
      <w:jc w:val="center"/>
    </w:pPr>
    <w:rPr>
      <w:i/>
      <w:iCs/>
      <w:color w:val="404040" w:themeColor="text1" w:themeTint="BF"/>
    </w:rPr>
  </w:style>
  <w:style w:type="character" w:customStyle="1" w:styleId="CitaCar">
    <w:name w:val="Cita Car"/>
    <w:basedOn w:val="Fuentedeprrafopredeter"/>
    <w:link w:val="Cita"/>
    <w:uiPriority w:val="29"/>
    <w:rsid w:val="003A76D3"/>
    <w:rPr>
      <w:i/>
      <w:iCs/>
      <w:color w:val="404040" w:themeColor="text1" w:themeTint="BF"/>
    </w:rPr>
  </w:style>
  <w:style w:type="paragraph" w:styleId="Prrafodelista">
    <w:name w:val="List Paragraph"/>
    <w:basedOn w:val="Normal"/>
    <w:uiPriority w:val="34"/>
    <w:qFormat/>
    <w:rsid w:val="003A76D3"/>
    <w:pPr>
      <w:ind w:left="720"/>
      <w:contextualSpacing/>
    </w:pPr>
  </w:style>
  <w:style w:type="character" w:styleId="nfasisintenso">
    <w:name w:val="Intense Emphasis"/>
    <w:basedOn w:val="Fuentedeprrafopredeter"/>
    <w:uiPriority w:val="21"/>
    <w:qFormat/>
    <w:rsid w:val="003A76D3"/>
    <w:rPr>
      <w:i/>
      <w:iCs/>
      <w:color w:val="0F4761" w:themeColor="accent1" w:themeShade="BF"/>
    </w:rPr>
  </w:style>
  <w:style w:type="paragraph" w:styleId="Citadestacada">
    <w:name w:val="Intense Quote"/>
    <w:basedOn w:val="Normal"/>
    <w:next w:val="Normal"/>
    <w:link w:val="CitadestacadaCar"/>
    <w:uiPriority w:val="30"/>
    <w:qFormat/>
    <w:rsid w:val="003A76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A76D3"/>
    <w:rPr>
      <w:i/>
      <w:iCs/>
      <w:color w:val="0F4761" w:themeColor="accent1" w:themeShade="BF"/>
    </w:rPr>
  </w:style>
  <w:style w:type="character" w:styleId="Referenciaintensa">
    <w:name w:val="Intense Reference"/>
    <w:basedOn w:val="Fuentedeprrafopredeter"/>
    <w:uiPriority w:val="32"/>
    <w:qFormat/>
    <w:rsid w:val="003A76D3"/>
    <w:rPr>
      <w:b/>
      <w:bCs/>
      <w:smallCaps/>
      <w:color w:val="0F4761" w:themeColor="accent1" w:themeShade="BF"/>
      <w:spacing w:val="5"/>
    </w:rPr>
  </w:style>
  <w:style w:type="table" w:styleId="Tablaconcuadrcula">
    <w:name w:val="Table Grid"/>
    <w:basedOn w:val="Tablanormal"/>
    <w:uiPriority w:val="39"/>
    <w:rsid w:val="003A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A76D3"/>
    <w:rPr>
      <w:color w:val="467886" w:themeColor="hyperlink"/>
      <w:u w:val="single"/>
    </w:rPr>
  </w:style>
  <w:style w:type="character" w:styleId="Mencinsinresolver">
    <w:name w:val="Unresolved Mention"/>
    <w:basedOn w:val="Fuentedeprrafopredeter"/>
    <w:uiPriority w:val="99"/>
    <w:semiHidden/>
    <w:unhideWhenUsed/>
    <w:rsid w:val="003A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8093">
      <w:bodyDiv w:val="1"/>
      <w:marLeft w:val="0"/>
      <w:marRight w:val="0"/>
      <w:marTop w:val="0"/>
      <w:marBottom w:val="0"/>
      <w:divBdr>
        <w:top w:val="none" w:sz="0" w:space="0" w:color="auto"/>
        <w:left w:val="none" w:sz="0" w:space="0" w:color="auto"/>
        <w:bottom w:val="none" w:sz="0" w:space="0" w:color="auto"/>
        <w:right w:val="none" w:sz="0" w:space="0" w:color="auto"/>
      </w:divBdr>
    </w:div>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527839502">
      <w:bodyDiv w:val="1"/>
      <w:marLeft w:val="0"/>
      <w:marRight w:val="0"/>
      <w:marTop w:val="0"/>
      <w:marBottom w:val="0"/>
      <w:divBdr>
        <w:top w:val="none" w:sz="0" w:space="0" w:color="auto"/>
        <w:left w:val="none" w:sz="0" w:space="0" w:color="auto"/>
        <w:bottom w:val="none" w:sz="0" w:space="0" w:color="auto"/>
        <w:right w:val="none" w:sz="0" w:space="0" w:color="auto"/>
      </w:divBdr>
    </w:div>
    <w:div w:id="585654090">
      <w:bodyDiv w:val="1"/>
      <w:marLeft w:val="0"/>
      <w:marRight w:val="0"/>
      <w:marTop w:val="0"/>
      <w:marBottom w:val="0"/>
      <w:divBdr>
        <w:top w:val="none" w:sz="0" w:space="0" w:color="auto"/>
        <w:left w:val="none" w:sz="0" w:space="0" w:color="auto"/>
        <w:bottom w:val="none" w:sz="0" w:space="0" w:color="auto"/>
        <w:right w:val="none" w:sz="0" w:space="0" w:color="auto"/>
      </w:divBdr>
    </w:div>
    <w:div w:id="652611734">
      <w:bodyDiv w:val="1"/>
      <w:marLeft w:val="0"/>
      <w:marRight w:val="0"/>
      <w:marTop w:val="0"/>
      <w:marBottom w:val="0"/>
      <w:divBdr>
        <w:top w:val="none" w:sz="0" w:space="0" w:color="auto"/>
        <w:left w:val="none" w:sz="0" w:space="0" w:color="auto"/>
        <w:bottom w:val="none" w:sz="0" w:space="0" w:color="auto"/>
        <w:right w:val="none" w:sz="0" w:space="0" w:color="auto"/>
      </w:divBdr>
    </w:div>
    <w:div w:id="875393493">
      <w:bodyDiv w:val="1"/>
      <w:marLeft w:val="0"/>
      <w:marRight w:val="0"/>
      <w:marTop w:val="0"/>
      <w:marBottom w:val="0"/>
      <w:divBdr>
        <w:top w:val="none" w:sz="0" w:space="0" w:color="auto"/>
        <w:left w:val="none" w:sz="0" w:space="0" w:color="auto"/>
        <w:bottom w:val="none" w:sz="0" w:space="0" w:color="auto"/>
        <w:right w:val="none" w:sz="0" w:space="0" w:color="auto"/>
      </w:divBdr>
    </w:div>
    <w:div w:id="924803312">
      <w:bodyDiv w:val="1"/>
      <w:marLeft w:val="0"/>
      <w:marRight w:val="0"/>
      <w:marTop w:val="0"/>
      <w:marBottom w:val="0"/>
      <w:divBdr>
        <w:top w:val="none" w:sz="0" w:space="0" w:color="auto"/>
        <w:left w:val="none" w:sz="0" w:space="0" w:color="auto"/>
        <w:bottom w:val="none" w:sz="0" w:space="0" w:color="auto"/>
        <w:right w:val="none" w:sz="0" w:space="0" w:color="auto"/>
      </w:divBdr>
    </w:div>
    <w:div w:id="927422258">
      <w:bodyDiv w:val="1"/>
      <w:marLeft w:val="0"/>
      <w:marRight w:val="0"/>
      <w:marTop w:val="0"/>
      <w:marBottom w:val="0"/>
      <w:divBdr>
        <w:top w:val="none" w:sz="0" w:space="0" w:color="auto"/>
        <w:left w:val="none" w:sz="0" w:space="0" w:color="auto"/>
        <w:bottom w:val="none" w:sz="0" w:space="0" w:color="auto"/>
        <w:right w:val="none" w:sz="0" w:space="0" w:color="auto"/>
      </w:divBdr>
      <w:divsChild>
        <w:div w:id="1040015287">
          <w:marLeft w:val="0"/>
          <w:marRight w:val="0"/>
          <w:marTop w:val="0"/>
          <w:marBottom w:val="0"/>
          <w:divBdr>
            <w:top w:val="none" w:sz="0" w:space="0" w:color="auto"/>
            <w:left w:val="none" w:sz="0" w:space="0" w:color="auto"/>
            <w:bottom w:val="none" w:sz="0" w:space="0" w:color="auto"/>
            <w:right w:val="none" w:sz="0" w:space="0" w:color="auto"/>
          </w:divBdr>
        </w:div>
        <w:div w:id="337510808">
          <w:marLeft w:val="0"/>
          <w:marRight w:val="0"/>
          <w:marTop w:val="0"/>
          <w:marBottom w:val="0"/>
          <w:divBdr>
            <w:top w:val="none" w:sz="0" w:space="0" w:color="auto"/>
            <w:left w:val="none" w:sz="0" w:space="0" w:color="auto"/>
            <w:bottom w:val="none" w:sz="0" w:space="0" w:color="auto"/>
            <w:right w:val="none" w:sz="0" w:space="0" w:color="auto"/>
          </w:divBdr>
        </w:div>
      </w:divsChild>
    </w:div>
    <w:div w:id="1162967485">
      <w:bodyDiv w:val="1"/>
      <w:marLeft w:val="0"/>
      <w:marRight w:val="0"/>
      <w:marTop w:val="0"/>
      <w:marBottom w:val="0"/>
      <w:divBdr>
        <w:top w:val="none" w:sz="0" w:space="0" w:color="auto"/>
        <w:left w:val="none" w:sz="0" w:space="0" w:color="auto"/>
        <w:bottom w:val="none" w:sz="0" w:space="0" w:color="auto"/>
        <w:right w:val="none" w:sz="0" w:space="0" w:color="auto"/>
      </w:divBdr>
      <w:divsChild>
        <w:div w:id="1968583976">
          <w:marLeft w:val="0"/>
          <w:marRight w:val="0"/>
          <w:marTop w:val="0"/>
          <w:marBottom w:val="0"/>
          <w:divBdr>
            <w:top w:val="none" w:sz="0" w:space="0" w:color="auto"/>
            <w:left w:val="none" w:sz="0" w:space="0" w:color="auto"/>
            <w:bottom w:val="none" w:sz="0" w:space="0" w:color="auto"/>
            <w:right w:val="none" w:sz="0" w:space="0" w:color="auto"/>
          </w:divBdr>
        </w:div>
        <w:div w:id="1511673766">
          <w:marLeft w:val="0"/>
          <w:marRight w:val="0"/>
          <w:marTop w:val="0"/>
          <w:marBottom w:val="0"/>
          <w:divBdr>
            <w:top w:val="none" w:sz="0" w:space="0" w:color="auto"/>
            <w:left w:val="none" w:sz="0" w:space="0" w:color="auto"/>
            <w:bottom w:val="none" w:sz="0" w:space="0" w:color="auto"/>
            <w:right w:val="none" w:sz="0" w:space="0" w:color="auto"/>
          </w:divBdr>
        </w:div>
      </w:divsChild>
    </w:div>
    <w:div w:id="1388067337">
      <w:bodyDiv w:val="1"/>
      <w:marLeft w:val="0"/>
      <w:marRight w:val="0"/>
      <w:marTop w:val="0"/>
      <w:marBottom w:val="0"/>
      <w:divBdr>
        <w:top w:val="none" w:sz="0" w:space="0" w:color="auto"/>
        <w:left w:val="none" w:sz="0" w:space="0" w:color="auto"/>
        <w:bottom w:val="none" w:sz="0" w:space="0" w:color="auto"/>
        <w:right w:val="none" w:sz="0" w:space="0" w:color="auto"/>
      </w:divBdr>
    </w:div>
    <w:div w:id="1506507759">
      <w:bodyDiv w:val="1"/>
      <w:marLeft w:val="0"/>
      <w:marRight w:val="0"/>
      <w:marTop w:val="0"/>
      <w:marBottom w:val="0"/>
      <w:divBdr>
        <w:top w:val="none" w:sz="0" w:space="0" w:color="auto"/>
        <w:left w:val="none" w:sz="0" w:space="0" w:color="auto"/>
        <w:bottom w:val="none" w:sz="0" w:space="0" w:color="auto"/>
        <w:right w:val="none" w:sz="0" w:space="0" w:color="auto"/>
      </w:divBdr>
    </w:div>
    <w:div w:id="1694309304">
      <w:bodyDiv w:val="1"/>
      <w:marLeft w:val="0"/>
      <w:marRight w:val="0"/>
      <w:marTop w:val="0"/>
      <w:marBottom w:val="0"/>
      <w:divBdr>
        <w:top w:val="none" w:sz="0" w:space="0" w:color="auto"/>
        <w:left w:val="none" w:sz="0" w:space="0" w:color="auto"/>
        <w:bottom w:val="none" w:sz="0" w:space="0" w:color="auto"/>
        <w:right w:val="none" w:sz="0" w:space="0" w:color="auto"/>
      </w:divBdr>
    </w:div>
    <w:div w:id="1763792801">
      <w:bodyDiv w:val="1"/>
      <w:marLeft w:val="0"/>
      <w:marRight w:val="0"/>
      <w:marTop w:val="0"/>
      <w:marBottom w:val="0"/>
      <w:divBdr>
        <w:top w:val="none" w:sz="0" w:space="0" w:color="auto"/>
        <w:left w:val="none" w:sz="0" w:space="0" w:color="auto"/>
        <w:bottom w:val="none" w:sz="0" w:space="0" w:color="auto"/>
        <w:right w:val="none" w:sz="0" w:space="0" w:color="auto"/>
      </w:divBdr>
    </w:div>
    <w:div w:id="1833718321">
      <w:bodyDiv w:val="1"/>
      <w:marLeft w:val="0"/>
      <w:marRight w:val="0"/>
      <w:marTop w:val="0"/>
      <w:marBottom w:val="0"/>
      <w:divBdr>
        <w:top w:val="none" w:sz="0" w:space="0" w:color="auto"/>
        <w:left w:val="none" w:sz="0" w:space="0" w:color="auto"/>
        <w:bottom w:val="none" w:sz="0" w:space="0" w:color="auto"/>
        <w:right w:val="none" w:sz="0" w:space="0" w:color="auto"/>
      </w:divBdr>
    </w:div>
    <w:div w:id="2027169483">
      <w:bodyDiv w:val="1"/>
      <w:marLeft w:val="0"/>
      <w:marRight w:val="0"/>
      <w:marTop w:val="0"/>
      <w:marBottom w:val="0"/>
      <w:divBdr>
        <w:top w:val="none" w:sz="0" w:space="0" w:color="auto"/>
        <w:left w:val="none" w:sz="0" w:space="0" w:color="auto"/>
        <w:bottom w:val="none" w:sz="0" w:space="0" w:color="auto"/>
        <w:right w:val="none" w:sz="0" w:space="0" w:color="auto"/>
      </w:divBdr>
    </w:div>
    <w:div w:id="20670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cp.dc.gov/node/1683076" TargetMode="External"/><Relationship Id="rId13" Type="http://schemas.openxmlformats.org/officeDocument/2006/relationships/hyperlink" Target="mailto:dlcp.civilinfractions@dc.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lcp.dc.gov/node/1683076" TargetMode="External"/><Relationship Id="rId12" Type="http://schemas.openxmlformats.org/officeDocument/2006/relationships/hyperlink" Target="mailto:DCStreetVendorTaxAmnesty@dc.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lcp.civilinfractions@dc.gov" TargetMode="External"/><Relationship Id="rId1" Type="http://schemas.openxmlformats.org/officeDocument/2006/relationships/numbering" Target="numbering.xml"/><Relationship Id="rId6" Type="http://schemas.openxmlformats.org/officeDocument/2006/relationships/hyperlink" Target="https://dlcp.dc.gov/node/1683076" TargetMode="External"/><Relationship Id="rId11" Type="http://schemas.openxmlformats.org/officeDocument/2006/relationships/hyperlink" Target="mailto:dlcp.civilinfractions@dc.gov" TargetMode="External"/><Relationship Id="rId5" Type="http://schemas.openxmlformats.org/officeDocument/2006/relationships/hyperlink" Target="https://dlcp.dc.gov/node/1683076" TargetMode="External"/><Relationship Id="rId15" Type="http://schemas.openxmlformats.org/officeDocument/2006/relationships/hyperlink" Target="mailto:dlcp.civilinfractions@dc.gov" TargetMode="External"/><Relationship Id="rId10" Type="http://schemas.openxmlformats.org/officeDocument/2006/relationships/hyperlink" Target="https://dlcp.dc.gov/node/1683076" TargetMode="External"/><Relationship Id="rId4" Type="http://schemas.openxmlformats.org/officeDocument/2006/relationships/webSettings" Target="webSettings.xml"/><Relationship Id="rId9" Type="http://schemas.openxmlformats.org/officeDocument/2006/relationships/hyperlink" Target="https://dlcp.dc.gov/node/1683076" TargetMode="External"/><Relationship Id="rId14" Type="http://schemas.openxmlformats.org/officeDocument/2006/relationships/hyperlink" Target="mailto:DCStreetVendorTaxAmnesty@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1447</Words>
  <Characters>5803</Characters>
  <Application>Microsoft Office Word</Application>
  <DocSecurity>0</DocSecurity>
  <Lines>207</Lines>
  <Paragraphs>65</Paragraphs>
  <ScaleCrop>false</ScaleCrop>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Hernandez</dc:creator>
  <cp:keywords/>
  <dc:description/>
  <cp:lastModifiedBy>ACSI Translations</cp:lastModifiedBy>
  <cp:revision>4</cp:revision>
  <dcterms:created xsi:type="dcterms:W3CDTF">2023-12-18T17:48:00Z</dcterms:created>
  <dcterms:modified xsi:type="dcterms:W3CDTF">2023-12-19T18:20:00Z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dfea28a6-d4a5-4913-bd67-4640324431ad</vt:lpwstr>
  </property>
</Properties>
</file>